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Odsazentlatextu"/>
        <w:keepNext w:val="false"/>
        <w:pageBreakBefore w:val="false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čj. OB/20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2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3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500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/2</w:t>
      </w:r>
    </w:p>
    <w:p>
      <w:pPr>
        <w:pStyle w:val="Odsazentlatextu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dpis5"/>
              <w:keepNext w:val="false"/>
              <w:pageBreakBefore w:val="false"/>
              <w:widowControl w:val="false"/>
              <w:suppressAutoHyphens w:val="false"/>
              <w:rPr>
                <w:rFonts w:ascii="Times New Roman" w:hAnsi="Times New Roman"/>
                <w:i w:val="false"/>
                <w:i w:val="false"/>
                <w:iCs w:val="false"/>
                <w:sz w:val="32"/>
                <w:szCs w:val="32"/>
                <w:u w:val="none"/>
              </w:rPr>
            </w:pPr>
            <w:r>
              <w:rPr>
                <w:rFonts w:ascii="Times New Roman" w:hAnsi="Times New Roman"/>
                <w:i w:val="false"/>
                <w:iCs w:val="false"/>
                <w:sz w:val="32"/>
                <w:szCs w:val="32"/>
                <w:u w:val="none"/>
              </w:rPr>
              <w:t>Výzva k podání nabídky a prokázání splnění kvalifikace</w:t>
            </w:r>
          </w:p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(Zadávací podmínky jsou součástí této výzvy)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Veřejný zadavatel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Obec Běleč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(dále též „zadavatel“) vyhlašuje v souladu s ustanovením § </w:t>
      </w:r>
      <w:r>
        <w:rPr>
          <w:rFonts w:ascii="Times New Roman" w:hAnsi="Times New Roman"/>
          <w:i w:val="false"/>
          <w:iCs w:val="false"/>
          <w:sz w:val="22"/>
          <w:szCs w:val="22"/>
        </w:rPr>
        <w:t>6, § 27 a § 31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zákona č. 13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>/20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6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 zadávání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veřejných zakáz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k, v platném znění (dále též „Z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VZ“), zadávací řízení postupem dle § 6 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 v zájmu uzavřít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předmětné zakázce smlouvu o dílo, dle podmínek následující Výzvy k podání nabídky a prokázání splnění kvalifikace a zadávacích podmínek, které jsou součástí této výzvy.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1. Veřejný zadavatel a název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FVE elektrárna Běleč 22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2. Předmět a předpokládaná hodnota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Předmět plnění veřejné zakázky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jsou stavební práce – dodání technologie a montáž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„</w:t>
      </w:r>
      <w:r>
        <w:rPr>
          <w:rFonts w:ascii="Times New Roman" w:hAnsi="Times New Roman"/>
          <w:b/>
          <w:bCs w:val="false"/>
          <w:i w:val="false"/>
          <w:iCs w:val="false"/>
          <w:sz w:val="22"/>
          <w:szCs w:val="22"/>
        </w:rPr>
        <w:t>Fotovoltaická elektrárna Běleč 22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“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o výkonu min. 18,4 kW s bateriovým úložištěm o minimální kapacitě 23 kWh, instalované na budově obecního úřadu, Běleč 22, okres Tábor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Součástí prací je úprava odběrného místa a hlavní domovní rozvaděč včetně práce a materiálu a projektová dokumentace na celou elektrárnu včetně úpravy elektroinstalace.</w:t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Panely na střeše budou rozděleny na dva segmenty v poměru cca 3:1 (západní strana střechy, východní strana střechy), na východní straně bude umístěno 20 – 30 % panelů, solární články třídy A, záruka na mechanické části panelů min. 12 let. Panely budou vzhledem k celkové velikosti elektrárny vybaveny optimizéry na úrovni panelů.</w:t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Střídače a baterie budou umístěny v technické místnosti v jihovýchodním rohu budovy v přízemí budovy. Střídače budou poskytovat DC výkon až 20 kW s možností plně asymetrické zátěže na 1 fázi. Záruka na střídač minimálně 10 let.</w:t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Použité baterie budou mít technologii LiFePO4, min 5500 nabíjecích cyklů, povolená hloubka vybíjení min. 90 %, účinnost při nabíjení min. 98 %, účinnost při cyklování min. 92 %.</w:t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Domovní rozvaděč napojí stávající domovní rozvaděče (přízemí, patro, budova Běleč 50), napojení na veřejné osvětlení, napojení tepelného čerpadla IVT Premiumline EQ E13, zapojení zálohovaných okruhů.</w:t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255"/>
        <w:gridCol w:w="1245"/>
        <w:gridCol w:w="1020"/>
        <w:gridCol w:w="2250"/>
      </w:tblGrid>
      <w:tr>
        <w:trPr/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Klasifikace předmětu 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předpokládaná hodnota zakázky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CPV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množství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Předpokládaná hodnota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(bez DPH) </w:t>
            </w:r>
          </w:p>
        </w:tc>
      </w:tr>
      <w:tr>
        <w:trPr>
          <w:trHeight w:val="380" w:hRule="atLeast"/>
          <w:cantSplit w:val="true"/>
        </w:trPr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Solární fotovoltaické moduly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Instalace a montáž solárních zařízení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Instalace a montáž elektrických rozvodů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09331200-0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09332         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45311100-1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1 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omplet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1 10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0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.000,- Kč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3. Údaje pro vyžádání zadávací dokumentace: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320"/>
        <w:gridCol w:w="6450"/>
      </w:tblGrid>
      <w:tr>
        <w:trPr>
          <w:trHeight w:val="301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Adresa pro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v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yžádání zadávací dokumentace:</w:t>
            </w:r>
          </w:p>
        </w:tc>
        <w:tc>
          <w:tcPr>
            <w:tcW w:w="64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eastAsia="Arial Narrow" w:cs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Obec Běleč</w:t>
            </w:r>
            <w:r>
              <w:rPr>
                <w:rFonts w:eastAsia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, Běleč 22, 391 43 Běleč,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email: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smejkal@obecbelec.cz</w:t>
            </w:r>
          </w:p>
        </w:tc>
      </w:tr>
      <w:tr>
        <w:trPr>
          <w:trHeight w:val="452" w:hRule="atLeast"/>
          <w:cantSplit w:val="true"/>
        </w:trPr>
        <w:tc>
          <w:tcPr>
            <w:tcW w:w="10770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dpis2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10" w:right="11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Kompletní zadávací dokumentaci zadavatel zasílá současně s touto Výzvou k  rukám vyzvaných uchazečů popř. ji zadavatel uchazeči odešle do dvou pracovních dnů ode dne doručení písemné žádosti. 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4. Lhůta a místo plnění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ind w:left="1418" w:right="0" w:hanging="1418"/>
        <w:jc w:val="both"/>
        <w:rPr>
          <w:rFonts w:ascii="Times New Roman" w:hAnsi="Times New Roman"/>
          <w:b/>
          <w:b/>
          <w:i w:val="false"/>
          <w:i w:val="false"/>
          <w:iCs w:val="false"/>
          <w:sz w:val="22"/>
          <w:szCs w:val="22"/>
          <w:u w:val="none"/>
        </w:rPr>
      </w:pPr>
      <w:r>
        <w:rPr>
          <w:rFonts w:ascii="Times New Roman" w:hAnsi="Times New Roman"/>
          <w:b/>
          <w:i w:val="false"/>
          <w:iCs w:val="false"/>
          <w:sz w:val="22"/>
          <w:szCs w:val="22"/>
          <w:u w:val="none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005"/>
        <w:gridCol w:w="3515"/>
        <w:gridCol w:w="1984"/>
        <w:gridCol w:w="2266"/>
      </w:tblGrid>
      <w:tr>
        <w:trPr>
          <w:trHeight w:val="335" w:hRule="atLeast"/>
          <w:cantSplit w:val="true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Místem plnění zakázky:</w:t>
            </w:r>
          </w:p>
        </w:tc>
        <w:tc>
          <w:tcPr>
            <w:tcW w:w="351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budova Běleč 22</w:t>
            </w: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okres Tábor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okres :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CZ0317 - Tábor</w:t>
            </w:r>
          </w:p>
        </w:tc>
      </w:tr>
      <w:tr>
        <w:trPr>
          <w:trHeight w:val="104" w:hRule="atLeast"/>
        </w:trPr>
        <w:tc>
          <w:tcPr>
            <w:tcW w:w="30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Předpokládaný termín zahájení:</w:t>
            </w:r>
          </w:p>
        </w:tc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září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Termín dokončení:</w:t>
            </w:r>
          </w:p>
        </w:tc>
        <w:tc>
          <w:tcPr>
            <w:tcW w:w="226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března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4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5. Požadavky na prokázání kvalifikace uchazeče pro plnění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odstavce"/>
        <w:keepNext w:val="false"/>
        <w:pageBreakBefore w:val="false"/>
        <w:widowControl w:val="false"/>
        <w:numPr>
          <w:ilvl w:val="0"/>
          <w:numId w:val="0"/>
        </w:numPr>
        <w:tabs>
          <w:tab w:val="clear" w:pos="851"/>
        </w:tabs>
        <w:suppressAutoHyphens w:val="false"/>
        <w:spacing w:lineRule="auto" w:line="240" w:before="0" w:after="0"/>
        <w:ind w:left="0" w:right="0" w:hanging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Kvalifikovaným pro plnění veřejné zakázky je dodavatel (uchazeč), který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podepíše dodá čestné prohlášení (v příloze). </w:t>
      </w:r>
      <w:r>
        <w:rPr>
          <w:rFonts w:cs="Arial" w:ascii="Times New Roman" w:hAnsi="Times New Roman"/>
          <w:bCs/>
          <w:i w:val="false"/>
          <w:iCs w:val="false"/>
          <w:sz w:val="22"/>
          <w:szCs w:val="22"/>
        </w:rPr>
        <w:t xml:space="preserve">Dodavatel/uchazeč je povinen prokázat splnění kvalifikace ve lhůtě pro podání nabídek.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Dodavatel / uchazeč, který nesplní kvalifikaci v rozsahu požadovaném zadavatelem v této výzvě bude vyloučen z účasti v zadávacím řízení.</w:t>
      </w:r>
    </w:p>
    <w:p>
      <w:pPr>
        <w:pStyle w:val="Normal"/>
        <w:keepNext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6. Požadavky na obsah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Zkladntext2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Nabídka předložená uchazečem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musí být zpracována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 českém jazyce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požadovaném rozsahu v jednom vyhotovení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a musí obsahovat tyto dokumenty (vyplněné):</w:t>
      </w:r>
    </w:p>
    <w:p>
      <w:pPr>
        <w:pStyle w:val="Zkladntext2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 Krycí list nabídky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2. </w:t>
      </w:r>
      <w:r>
        <w:rPr>
          <w:rFonts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 Čestné prohlášení o prokázání kvalifikačních předpokladů (formulář v příloze)</w:t>
      </w:r>
    </w:p>
    <w:p>
      <w:pPr>
        <w:pStyle w:val="NormalJustified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tabs>
          <w:tab w:val="clear" w:pos="708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Žádáme Vás, abyste k nabídce nepředkládali žádné další dokumenty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</w:t>
      </w:r>
    </w:p>
    <w:p>
      <w:pPr>
        <w:pStyle w:val="Prosttext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Prosttext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  <w:t xml:space="preserve">Z důvodu právní jistoty zadavatel uchazečům doporučuje, aby všechny listy nabídky včetně příloh byly řádně očíslovány vzestupnou, nepřerušovanou číselnou řadou a zabezpečeny proti manipulaci.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7. Dodatečné informace k zadávacím podmínkám a prohlídka místa plnění: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Dodavatel (uchazeč) je oprávněn po zadavateli požadovat písemně dodatečné informace k zadávacím podmínkám. Písemná žádost musí být zadavateli doručena nejpozději do 3 pracovních dnů před uplynutím lhůty pro podání nabídek. Zadavatel odešle dodatečné informace k zadávacím podmínkám, případně související dokumenty, nejpozději do 2 pracovních dnů po doručení žádosti. Dodatečné informace, včetně přesného znění požadavku odešle zadavatel současně všem dodavatelům, kteří požádali o poskytnutí zadávací dokumentace nebo kterým byla zadávací dokumentace poskytnuta.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8. Zadávací lhůta, po kterou je uchazeč svoji nabídkou vázán: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Uchazeč je svou nabídkou vázán po celou zadávací lhůtu a zadávací lhůta je stanovena do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15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prosince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ind w:left="1155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Požadavky na způsob zpracování nabídkové ceny: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Uchazeč stanoví nabídkovou cenu za celý předmět plnění vztahující se k předmětu zakázky, a to na základě ocenění 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>stavebních prací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Nabídková cena musí obsahovat veškeré nutné náklady k realizaci předmětu veřejné zakázky včetně souvisejících nákla</w:t>
        <w:softHyphen/>
        <w:t>dů uvedených v čl. 2 této Výzvy.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 w:eastAsia="MS Mincho;MS Gothic" w:cs="Arial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Nabídková cena bude uvedena v 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Kč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v členění: cena bez daně z přidané hodnoty, daň z přidané hodnoty a celková nabídková cena s daní z přidané hodnoty. Celková nabídková cena v této skladbě bude uvedena na krycím listu nabídky. Nabídková cena bude zpracována v souladu se  zadávací dokumentací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bude stanovena jako cena nejvýše přípustná.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10. Platební a obchodní podmínky: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Stavba fotovoltaické elektrárny bude možná pouze v případě získání dotace z výzvy RES+ č. 3/2022 - Komunální FVE pro malé obce z Modernizačního fondu, administrace Státní fond životního prostředí.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V případě, že obec nezíská dotaci ve výši min. 66 % z celkových nákladů projektu, může se rozhodnout elektrárnu nepostavit a uhradí dodavateli pouze do té doby vynaložené náklady na projektovou přípravu.</w:t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Termín dokončení bude 8 týdnů od schválení žádosti o paralelní připojení a od rozhodnutí o přidělení dotace z Modernizačního fondu podle toho, které rozhodnutí nastane později.</w:t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Záloha bude poskytnuta ve výši max. 33 % po uzavření smlouvy a po rozhodnutí postavit FVE elektrárnu (po schválení žádosti o paralelní připojení a po rozhodnutí o přidělení dotace) a max. 50 % po montáži fotovoltaických panelů.</w:t>
      </w:r>
    </w:p>
    <w:p>
      <w:pPr>
        <w:pStyle w:val="NormalJustified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11. Požadavky na varianty nabídky a na subdodavatelský systém: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Zadavatel nepřipouští varianty nabídky. Zhotovitel není oprávněn postoupit práva a povinnosti, závazky a pohledávky ze smlouvy o dílo třetím osobám, bez písemného souhlasu objednatele. </w:t>
      </w:r>
      <w:r>
        <w:rPr>
          <w:rFonts w:ascii="Times New Roman" w:hAnsi="Times New Roman"/>
          <w:i w:val="false"/>
          <w:iCs w:val="false"/>
          <w:sz w:val="22"/>
          <w:szCs w:val="22"/>
        </w:rPr>
        <w:t>Za subdodávku je pro tento účel považována realizace dílčích zakázek jinými subjekty pro vítěze zadávacího řízení. Uchazeč ve své  nabídce uvede části veřejné zakázky, které má v úmyslu zadat jednomu či více subdodavatelům včetně identifikačních údajů těchto subdodavatelů.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tabs>
                <w:tab w:val="clear" w:pos="708"/>
                <w:tab w:val="left" w:pos="3084" w:leader="none"/>
                <w:tab w:val="center" w:pos="4847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12. Způsob hodnocení nabídek: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Základním hodnotícím kritériem pro zadání veřejné zakázky je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nejnižší nabídková cena (v Kč)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včetně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DPH.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Hodnotící komise provede hodnocení nabídek podle výše nabídkových cen (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včetně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 DPH) tak, že sestaví pořadí uchazečů od prvého k poslednímu s ohledem na výši nabídkových cen. Nejvhodnější nabídkou je nabídka s nejnižší nabídkovou cenu.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13. Lhůta pro podání nabídky a podávání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Nabídky se podávají písemně v listinné podobě ve lhůtě pro podání nabídek,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která je zadavatelem stanovena do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i w:val="false"/>
          <w:iCs w:val="false"/>
          <w:sz w:val="32"/>
          <w:szCs w:val="32"/>
        </w:rPr>
        <w:t>31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.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srpna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3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do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7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:00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hodin</w:t>
      </w:r>
    </w:p>
    <w:p>
      <w:pPr>
        <w:pStyle w:val="Normal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lze doručit osobně (v době úředních hodin zadavatele –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pondělí 08:00–12:00, ve čtvrtek 13:00–17:00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), prostřednictvím osoby, která provádí přepravu zásilek (kurýrní služba), prostřednictvím držitele poštovní licence podle zvláštního právního předpisu nebo jiným způsobem. Nabídka v listinné podobě musí být podána v řádně uzavřené obálce označené názvem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>FVE elektrárna Běleč 22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a na obálce musí být uvedena adresa uchazeče. Uzavřením obálky se pro účely této výzvy rozumí opatření obálky na uzavření podpisem a razítkem uchazeče.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Na nabídku podanou po uplynutí lhůty pro podání nabídek se bude pohlížet, jako by nebyla podána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 Nabídky podávané elektronickou poštou jsou nepřípustné.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Nabídku lze podat prostřednictvím datové schránky obce (ID 7wjajvb). Pokud bude nabídka podána prostřednictví datové schránky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31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srpna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2023 po 8:00, datová schránka nebude toho dne obcí vybírána a všechny datovou schránkou podané nabídky budou doručeny v jednom okamžiku po uplynutí lhůty pro podání nabídek. Nabídky dodané do datové schránky obce dne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31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srpna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2023 s časem dodání do 1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7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:00:00 budou považovány za včas doručené a podané. Tento způsob podání nabídek zaručuje, že během lhůty pro podání nabídek nebude obec seznámena s obsahem takto podaných nabídek a bude zachována zásada transparentnosti a přiměřenosti.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Uchazeč, který podal nabídku v tomto zadávacím řízení, nesmí být současně subdodavatelem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jehož prostřednictvím jiný dodavatel v tomto zadávacím řízení prokazuje kvalifikaci. Pokud uchazeč podá více nabídek samostatně nebo společně s dalšími uchazeči, nebo je subdodavatelem, jehož prostřednictvím jiný uchazeč v tomto zadávacím řízení prokazuje kvalifikaci, zadavatel všechny nabídky podané takovým uchazečem vyřadí. Uchazeče, jehož nabídka byla vyřazena, zadavatel bezodkladně vyloučí z účasti v 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14. Doba a místo otevírání obálek s nabídkami: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Otevírání obálek s nabídkami se uskuteční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ve čtvrtek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31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srpna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od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: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15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společenské místnosti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zadavatele.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15. Další práva a podmínky vyhrazené zadavatelem: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právo zrušit zadávací řízení kdykoliv bez udání důvodu. 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Uchazeč nemá právo na náhradu nákladů spojených s účastí v zadávacím řízení. Nabídky se uchazečům nevracejí a zůstávají u zadavatele jako součást dokumentace o zadání zakázky.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16. Přílohy: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nabídky</w:t>
      </w:r>
    </w:p>
    <w:p>
      <w:pPr>
        <w:pStyle w:val="Textbodu"/>
        <w:keepNext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Čestné prohlášení o prokázání kvalifikačních předpokladů</w:t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 Bělči dne: 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5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srpna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…………………………………………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Stanislav Šmejkal,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starosta obce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Příloha č. 1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FVE elektrárna Běleč 22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Krycí list nabídky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14"/>
        <w:gridCol w:w="6258"/>
      </w:tblGrid>
      <w:tr>
        <w:trPr/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Sídlo/místo podnikání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Osoba oprávněná jednat jménem uchazeče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Kontaktní osoba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Telefon, email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Bankovní spojení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Nabídková cena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49"/>
        <w:gridCol w:w="2835"/>
        <w:gridCol w:w="2265"/>
        <w:gridCol w:w="3423"/>
      </w:tblGrid>
      <w:tr>
        <w:trPr/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bez DPH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včetně DPH</w:t>
            </w:r>
          </w:p>
        </w:tc>
      </w:tr>
      <w:tr>
        <w:trPr/>
        <w:tc>
          <w:tcPr>
            <w:tcW w:w="224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3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 místopřísežně, že jako účastník o předmětnou zakázku jsem vázán celým obsahem přiložené nabídky, a to po celou dobu běhu zadávací lhůty. Dále prohlašuji, že jsem se v plném rozsahu seznámil se zadávací dokumentací a zadávacími podmínkami, že jsem si před podáním nabídky vyjasnil veškerá sporná ustanovení nebo technické nejasnosti a že s podmínkami zadání a zadávací dokumentací souhlasím a respektuji je.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Dále prohlašuji místopřísežně, že: veškeré údaje a informace, které jsem ve své nabídce uvedl jako účastník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předmětnou zakázku, jsou pravdivé a odpovídají skutečnosti; veškeré doklady a dokumenty, kterými jako účastník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předmětnou zakázku prokazuji svoji kvalifikaci, jsou věrohodné, pravdivé a odpovídají skutečnosti. Jsem si vědom skutečnosti, že uvedením nepravdivých údajů, nebo předložením falešných dokladů, či dokumentů v nabídce bych se mohl dopustit správního deliktu dodavatele.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Souhlasím se zveřejněním posouzení splnění kvalifikačních předpokladů, hodnocení nabídek, uzavřené smlouvy a všech jejích dodatků zadavatelem veřejné zakázky.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keepNext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FVE elektrárna Běleč 22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Čestné prohlášení 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prokázání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kvalifikačních předpokladů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Uchazeč/</w:t>
      </w:r>
      <w:r>
        <w:rPr>
          <w:rFonts w:ascii="Times New Roman" w:hAnsi="Times New Roman"/>
          <w:i w:val="false"/>
          <w:iCs w:val="false"/>
          <w:sz w:val="22"/>
          <w:szCs w:val="22"/>
        </w:rPr>
        <w:t>dodavatel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3"/>
        <w:gridCol w:w="6803"/>
        <w:gridCol w:w="1134"/>
        <w:gridCol w:w="1702"/>
      </w:tblGrid>
      <w:tr>
        <w:trPr/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splňuje základní způsobilost dle § 74 zákona 134/2016 o zadávání veřejných zakázek, v platném znění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ascii="Times New Roman" w:hAnsi="Times New Roman"/>
          <w:i w:val="false"/>
          <w:iCs w:val="false"/>
          <w:sz w:val="22"/>
          <w:szCs w:val="22"/>
        </w:rPr>
        <w:t>prohlašuje, že: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1: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 nebyl v zemi svého sídla v posledních 5 letech před zahájením zadávacího řízení pravomocně odsouzen pro trestný čin uvedený v příloze č. 3 k tomuto zákonu nebo obdobný trestný čin podle právního řádu země sídla dodavatele; k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zahlazeným odsouzením se nepřihlíží,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 nemá v České republice nebo v zemi svého sídla v evidenci daní zachycen splatný daňový nedoplatek,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 nemá v České republice nebo v zemi svého sídla splatný nedoplatek na pojistném nebo na penále na veřejné zdravotní pojištění,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d) nemá v České republice nebo v zemi svého sídla splatný nedoplatek na pojistném nebo na penále na sociální zabezpečení a příspěvku na státní politiku zaměstnanosti,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e) není v likvidaci, proti němuž nebylo vydáno rozhodnutí o úpadku, vůči němuž nebyla nařízena nucená správa podle jiného právního předpisu nebo v obdobné situaci podle právního řádu země sídla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2: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Je-li dodavatelem právnická osoba, musí podmínku podle odsta</w:t>
      </w:r>
      <w:r>
        <w:rPr>
          <w:rFonts w:ascii="Times New Roman" w:hAnsi="Times New Roman"/>
          <w:i w:val="false"/>
          <w:iCs w:val="false"/>
          <w:sz w:val="22"/>
          <w:szCs w:val="22"/>
        </w:rPr>
        <w:t>vce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1 písm. a) splňovat tato právnická osoba a zároveň každý člen statutárního orgánu. Je-li členem statutárního orgánu dodavatele právnická osoba, musí podmínku podle odstavce 1 písm. a) splňovat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tato právnická osoba,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každý člen statutárního orgánu této právnické osoby a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osoba zastupující tuto právnickou osobu v statutárním orgánu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3: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Účastní-li se zadávacího řízení pobočka závodu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 zahraniční právnické osoby, musí podmínku podle odstavce 1 písm. a) splňovat tato právnická osoba a vedoucí pobočky závodu,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 české právnické osoby, musí podmínku podle odstavce 1 písm. a) splňovat osoby uvedené v odstavci 2 a vedoucí pobočky závodu.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4: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P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odmínku podle odstavce 1 písm. a) musí splňovat také jiné osoby, než které jsou uvedeny v odstavci 2;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jedná se </w:t>
      </w:r>
      <w:r>
        <w:rPr>
          <w:rFonts w:ascii="Times New Roman" w:hAnsi="Times New Roman"/>
          <w:i w:val="false"/>
          <w:iCs w:val="false"/>
          <w:sz w:val="22"/>
          <w:szCs w:val="22"/>
        </w:rPr>
        <w:t>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osoby, které mají v rámci struktury dodavatele práva spojená se zastupováním, rozhodováním nebo kontrolou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 w:before="0" w:after="0"/>
        <w:ind w:left="210" w:right="0" w:hanging="21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</w:p>
    <w:sectPr>
      <w:headerReference w:type="default" r:id="rId2"/>
      <w:type w:val="nextPage"/>
      <w:pgSz w:w="11906" w:h="16838"/>
      <w:pgMar w:left="567" w:right="567" w:gutter="0" w:header="567" w:top="131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ee"/>
    <w:family w:val="roman"/>
    <w:pitch w:val="variable"/>
  </w:font>
  <w:font w:name="Calibri">
    <w:charset w:val="ee"/>
    <w:family w:val="swiss"/>
    <w:pitch w:val="variable"/>
  </w:font>
  <w:font w:name="JohnSans Text Pro">
    <w:altName w:val="Arial"/>
    <w:charset w:val="ee"/>
    <w:family w:val="modern"/>
    <w:pitch w:val="variable"/>
  </w:font>
  <w:font w:name="Avinion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779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3345"/>
      <w:gridCol w:w="2268"/>
      <w:gridCol w:w="3175"/>
      <w:gridCol w:w="1991"/>
    </w:tblGrid>
    <w:tr>
      <w:trPr/>
      <w:tc>
        <w:tcPr>
          <w:tcW w:w="334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b/>
              <w:b/>
              <w:bCs/>
              <w:sz w:val="48"/>
              <w:szCs w:val="48"/>
              <w:shd w:fill="auto" w:val="clear"/>
            </w:rPr>
          </w:pPr>
          <w:r>
            <w:rPr>
              <w:rFonts w:ascii="Verdana" w:hAnsi="Verdana"/>
              <w:b/>
              <w:bCs/>
              <w:sz w:val="48"/>
              <w:szCs w:val="48"/>
              <w:shd w:fill="auto" w:val="clear"/>
            </w:rPr>
            <w:t>Obec Běleč</w:t>
          </w:r>
        </w:p>
      </w:tc>
      <w:tc>
        <w:tcPr>
          <w:tcW w:w="2268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391 43 Běleč 22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IČ 00582506</w:t>
          </w:r>
        </w:p>
      </w:tc>
      <w:tc>
        <w:tcPr>
          <w:tcW w:w="317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email info@obecbelec.cz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http://www.obecbelec.cz</w:t>
          </w:r>
        </w:p>
      </w:tc>
      <w:tc>
        <w:tcPr>
          <w:tcW w:w="1991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tel. 381214530</w:t>
          </w:r>
        </w:p>
        <w:p>
          <w:pPr>
            <w:pStyle w:val="Obsahtabulky"/>
            <w:spacing w:lineRule="auto" w:line="240" w:before="0" w:after="0"/>
            <w:jc w:val="center"/>
            <w:rPr/>
          </w:pPr>
          <w:r>
            <w:rPr>
              <w:rStyle w:val="Standardnpsmoodstavce"/>
              <w:rFonts w:ascii="Verdana" w:hAnsi="Verdana"/>
              <w:shd w:fill="auto" w:val="clear"/>
            </w:rPr>
            <w:t xml:space="preserve">IDDS </w:t>
          </w:r>
          <w:r>
            <w:rPr>
              <w:rStyle w:val="Standardnpsmoodstavce"/>
              <w:rFonts w:ascii="Verdana" w:hAnsi="Verdana"/>
              <w:b/>
              <w:bCs/>
              <w:shd w:fill="auto" w:val="clear"/>
            </w:rPr>
            <w:t>7wjajvb</w:t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02" w:hanging="567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3658"/>
        </w:tabs>
        <w:ind w:left="3658" w:hanging="680"/>
      </w:pPr>
      <w:rPr/>
    </w:lvl>
    <w:lvl w:ilvl="2">
      <w:start w:val="1"/>
      <w:numFmt w:val="decimal"/>
      <w:lvlText w:val="%1.%2.%3."/>
      <w:lvlJc w:val="left"/>
      <w:pPr>
        <w:tabs>
          <w:tab w:val="num" w:pos="4111"/>
        </w:tabs>
        <w:ind w:left="4111" w:hanging="1134"/>
      </w:pPr>
      <w:rPr/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i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3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1359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783" w:hanging="144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/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/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/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/>
    </w:lvl>
    <w:lvl w:ilvl="8">
      <w:start w:val="1"/>
      <w:numFmt w:val="decimal"/>
      <w:lvlText w:val="%9."/>
      <w:lvlJc w:val="left"/>
      <w:pPr>
        <w:tabs>
          <w:tab w:val="num" w:pos="710"/>
        </w:tabs>
        <w:ind w:left="710" w:hanging="426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/>
    </w:lvl>
    <w:lvl w:ilvl="1">
      <w:start w:val="9"/>
      <w:numFmt w:val="decimal"/>
      <w:lvlText w:val="%2."/>
      <w:lvlJc w:val="left"/>
      <w:pPr>
        <w:tabs>
          <w:tab w:val="num" w:pos="1155"/>
        </w:tabs>
        <w:ind w:left="115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usePrinterMetric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 Narrow" w:hAnsi="Arial Narrow" w:eastAsia="Times New Roman" w:cs="Arial Narrow"/>
      <w:color w:val="auto"/>
      <w:sz w:val="24"/>
      <w:szCs w:val="24"/>
      <w:lang w:val="cs-CZ" w:bidi="ar-SA" w:eastAsia="zh-CN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 Narrow" w:hAnsi="Arial Narrow" w:cs="Arial Narrow"/>
      <w:b/>
      <w:sz w:val="52"/>
      <w:szCs w:val="28"/>
      <w:u w:val="single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autoSpaceDE w:val="false"/>
      <w:jc w:val="center"/>
      <w:outlineLvl w:val="1"/>
    </w:pPr>
    <w:rPr>
      <w:rFonts w:ascii="Arial Narrow" w:hAnsi="Arial Narrow" w:cs="Arial Narrow"/>
      <w:sz w:val="28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spacing w:lineRule="atLeast" w:line="240" w:before="120" w:after="0"/>
      <w:outlineLvl w:val="3"/>
    </w:pPr>
    <w:rPr>
      <w:rFonts w:ascii="Arial" w:hAnsi="Arial" w:cs="Arial"/>
      <w:b/>
      <w:sz w:val="28"/>
      <w:szCs w:val="20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44"/>
      <w:szCs w:val="28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spacing w:lineRule="atLeast" w:line="240" w:before="120" w:after="0"/>
      <w:outlineLvl w:val="5"/>
    </w:pPr>
    <w:rPr>
      <w:rFonts w:ascii="Arial" w:hAnsi="Arial" w:cs="Arial"/>
      <w:b/>
      <w:sz w:val="48"/>
      <w:szCs w:val="20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ahoma" w:hAnsi="Tahoma" w:cs="Tahoma"/>
      <w:sz w:val="40"/>
      <w:szCs w:val="40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 Narrow" w:hAnsi="Arial Narrow" w:cs="Arial Narrow"/>
      <w:b/>
      <w:bCs/>
      <w:sz w:val="36"/>
    </w:rPr>
  </w:style>
  <w:style w:type="paragraph" w:styleId="Nadpis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spacing w:before="100" w:after="10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styleId="WW8Num1z0">
    <w:name w:val="WW8Num1z0"/>
    <w:qFormat/>
    <w:rPr>
      <w:b/>
      <w:i w:val="false"/>
    </w:rPr>
  </w:style>
  <w:style w:type="character" w:styleId="WW8Num1z1">
    <w:name w:val="WW8Num1z1"/>
    <w:qFormat/>
    <w:rPr/>
  </w:style>
  <w:style w:type="character" w:styleId="WW8Num1z3">
    <w:name w:val="WW8Num1z3"/>
    <w:qFormat/>
    <w:rPr>
      <w:color w:val="000000"/>
    </w:rPr>
  </w:style>
  <w:style w:type="character" w:styleId="WW8Num1z4">
    <w:name w:val="WW8Num1z4"/>
    <w:qFormat/>
    <w:rPr>
      <w:i w:val="false"/>
    </w:rPr>
  </w:style>
  <w:style w:type="character" w:styleId="WW8Num2z0">
    <w:name w:val="WW8Num2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sz w:val="22"/>
      <w:szCs w:val="22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Symbol" w:hAnsi="Symbol" w:cs="Symbol"/>
      <w:spacing w:val="0"/>
      <w:position w:val="0"/>
      <w:sz w:val="24"/>
      <w:vertAlign w:val="baseli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Standardnpsmoodstavce">
    <w:name w:val="Standardní písmo odstavce"/>
    <w:qFormat/>
    <w:rPr/>
  </w:style>
  <w:style w:type="character" w:styleId="Internetovodkaz">
    <w:name w:val="Hyperlink"/>
    <w:rPr>
      <w:color w:val="0000FF"/>
      <w:u w:val="single"/>
    </w:rPr>
  </w:style>
  <w:style w:type="character" w:styleId="Slostrnky">
    <w:name w:val="Page Number"/>
    <w:basedOn w:val="Standardnpsmoodstavce"/>
    <w:rPr/>
  </w:style>
  <w:style w:type="character" w:styleId="Navtveninternetovodkaz">
    <w:name w:val="FollowedHyperlink"/>
    <w:rPr>
      <w:color w:val="800080"/>
      <w:u w:val="single"/>
    </w:rPr>
  </w:style>
  <w:style w:type="character" w:styleId="Silnzdraznn">
    <w:name w:val="Strong"/>
    <w:qFormat/>
    <w:rPr>
      <w:b/>
      <w:bCs/>
    </w:rPr>
  </w:style>
  <w:style w:type="character" w:styleId="Cpvselected1">
    <w:name w:val="cpvselected1"/>
    <w:qFormat/>
    <w:rPr>
      <w:color w:val="FF0000"/>
    </w:rPr>
  </w:style>
  <w:style w:type="character" w:styleId="CharChar">
    <w:name w:val=" Char Char"/>
    <w:qFormat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spacing w:lineRule="atLeast" w:line="240" w:before="120" w:after="0"/>
      <w:ind w:left="0" w:right="-663" w:hanging="0"/>
      <w:jc w:val="center"/>
    </w:pPr>
    <w:rPr>
      <w:rFonts w:ascii="Arial Narrow" w:hAnsi="Arial Narrow" w:cs="Arial Narrow"/>
      <w:b/>
      <w:sz w:val="32"/>
      <w:szCs w:val="20"/>
      <w:u w:val="single"/>
    </w:rPr>
  </w:style>
  <w:style w:type="paragraph" w:styleId="Tlotextu">
    <w:name w:val="Body Text"/>
    <w:basedOn w:val="Normal"/>
    <w:pPr>
      <w:spacing w:before="0" w:after="120"/>
    </w:pPr>
    <w:rPr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dsazentlatextu">
    <w:name w:val="Body Text Indent"/>
    <w:basedOn w:val="Normal"/>
    <w:pPr>
      <w:spacing w:before="280" w:after="280"/>
    </w:pPr>
    <w:rPr/>
  </w:style>
  <w:style w:type="paragraph" w:styleId="Zkladntext2">
    <w:name w:val="Základní text 2"/>
    <w:basedOn w:val="Normal"/>
    <w:qFormat/>
    <w:pPr>
      <w:spacing w:lineRule="auto" w:line="480" w:before="0" w:after="12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Zpat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xtodstavce">
    <w:name w:val="Text odstavce"/>
    <w:basedOn w:val="Normal"/>
    <w:qFormat/>
    <w:pPr>
      <w:numPr>
        <w:ilvl w:val="0"/>
        <w:numId w:val="6"/>
      </w:numPr>
      <w:tabs>
        <w:tab w:val="clear" w:pos="708"/>
        <w:tab w:val="left" w:pos="851" w:leader="none"/>
      </w:tabs>
      <w:spacing w:before="120" w:after="120"/>
      <w:jc w:val="both"/>
      <w:outlineLvl w:val="6"/>
    </w:pPr>
    <w:rPr>
      <w:szCs w:val="20"/>
    </w:rPr>
  </w:style>
  <w:style w:type="paragraph" w:styleId="Textbodu">
    <w:name w:val="Text bodu"/>
    <w:basedOn w:val="Normal"/>
    <w:qFormat/>
    <w:pPr>
      <w:numPr>
        <w:ilvl w:val="0"/>
        <w:numId w:val="6"/>
      </w:numPr>
      <w:jc w:val="both"/>
      <w:outlineLvl w:val="8"/>
    </w:pPr>
    <w:rPr>
      <w:szCs w:val="20"/>
    </w:rPr>
  </w:style>
  <w:style w:type="paragraph" w:styleId="Textpsmene">
    <w:name w:val="Text písmene"/>
    <w:basedOn w:val="Normal"/>
    <w:qFormat/>
    <w:pPr>
      <w:numPr>
        <w:ilvl w:val="0"/>
        <w:numId w:val="6"/>
      </w:numPr>
      <w:jc w:val="both"/>
      <w:outlineLvl w:val="7"/>
    </w:pPr>
    <w:rPr>
      <w:szCs w:val="20"/>
    </w:rPr>
  </w:style>
  <w:style w:type="paragraph" w:styleId="Textparagrafu">
    <w:name w:val="Text paragrafu"/>
    <w:basedOn w:val="Normal"/>
    <w:qFormat/>
    <w:pPr>
      <w:numPr>
        <w:ilvl w:val="0"/>
        <w:numId w:val="0"/>
      </w:numPr>
      <w:spacing w:before="240" w:after="0"/>
      <w:ind w:left="0" w:right="0" w:firstLine="425"/>
      <w:jc w:val="both"/>
      <w:outlineLvl w:val="5"/>
    </w:pPr>
    <w:rPr>
      <w:szCs w:val="20"/>
    </w:rPr>
  </w:style>
  <w:style w:type="paragraph" w:styleId="Zkladntext3">
    <w:name w:val="Základní text 3"/>
    <w:basedOn w:val="Normal"/>
    <w:qFormat/>
    <w:pPr>
      <w:numPr>
        <w:ilvl w:val="0"/>
        <w:numId w:val="0"/>
      </w:numPr>
      <w:jc w:val="both"/>
      <w:outlineLvl w:val="0"/>
    </w:pPr>
    <w:rPr/>
  </w:style>
  <w:style w:type="paragraph" w:styleId="Zkladntextodsazen3">
    <w:name w:val="Základní text odsazený 3"/>
    <w:basedOn w:val="Normal"/>
    <w:qFormat/>
    <w:pPr>
      <w:ind w:left="709" w:right="0" w:hanging="709"/>
    </w:pPr>
    <w:rPr>
      <w:rFonts w:ascii="Arial Narrow" w:hAnsi="Arial Narrow" w:cs="Arial Narrow"/>
      <w:szCs w:val="20"/>
    </w:rPr>
  </w:style>
  <w:style w:type="paragraph" w:styleId="Zkladntextodsazen2">
    <w:name w:val="Základní text odsazený 2"/>
    <w:basedOn w:val="Normal"/>
    <w:qFormat/>
    <w:pPr>
      <w:ind w:left="360" w:right="0" w:hanging="360"/>
      <w:jc w:val="both"/>
    </w:pPr>
    <w:rPr/>
  </w:style>
  <w:style w:type="paragraph" w:styleId="Import11">
    <w:name w:val="Import 11"/>
    <w:basedOn w:val="Normal"/>
    <w:qFormat/>
    <w:pPr>
      <w:tabs>
        <w:tab w:val="clear" w:pos="708"/>
        <w:tab w:val="left" w:pos="3888" w:leader="none"/>
        <w:tab w:val="left" w:pos="5184" w:leader="none"/>
      </w:tabs>
      <w:suppressAutoHyphens w:val="true"/>
      <w:spacing w:lineRule="auto" w:line="228"/>
      <w:ind w:left="576" w:right="0" w:hanging="0"/>
    </w:pPr>
    <w:rPr>
      <w:rFonts w:ascii="Courier New" w:hAnsi="Courier New" w:cs="Courier New"/>
      <w:szCs w:val="20"/>
    </w:rPr>
  </w:style>
  <w:style w:type="paragraph" w:styleId="Import13">
    <w:name w:val="Import 13"/>
    <w:basedOn w:val="Normal"/>
    <w:qFormat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uppressAutoHyphens w:val="true"/>
      <w:spacing w:lineRule="auto" w:line="228"/>
      <w:ind w:left="720" w:right="0" w:firstLine="288"/>
    </w:pPr>
    <w:rPr>
      <w:rFonts w:ascii="Courier New" w:hAnsi="Courier New" w:cs="Courier New"/>
      <w:szCs w:val="20"/>
    </w:rPr>
  </w:style>
  <w:style w:type="paragraph" w:styleId="Import0">
    <w:name w:val="Import 0"/>
    <w:basedOn w:val="Normal"/>
    <w:qFormat/>
    <w:pPr>
      <w:suppressAutoHyphens w:val="true"/>
      <w:spacing w:lineRule="auto" w:line="276"/>
    </w:pPr>
    <w:rPr>
      <w:rFonts w:ascii="Courier New" w:hAnsi="Courier New" w:cs="Courier New"/>
      <w:szCs w:val="20"/>
    </w:rPr>
  </w:style>
  <w:style w:type="paragraph" w:styleId="Import2">
    <w:name w:val="Import 2"/>
    <w:basedOn w:val="Import0"/>
    <w:qFormat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pacing w:lineRule="auto" w:line="228"/>
      <w:ind w:left="576" w:right="0" w:hanging="0"/>
    </w:pPr>
    <w:rPr/>
  </w:style>
  <w:style w:type="paragraph" w:styleId="Prosttext">
    <w:name w:val="Prostý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NormalJustified">
    <w:name w:val="Normal (Justified)"/>
    <w:basedOn w:val="Normal"/>
    <w:qFormat/>
    <w:pPr>
      <w:widowControl w:val="false"/>
      <w:jc w:val="both"/>
    </w:pPr>
    <w:rPr>
      <w:rFonts w:ascii="Arial Narrow" w:hAnsi="Arial Narrow" w:cs="Arial Narrow"/>
      <w:kern w:val="2"/>
      <w:szCs w:val="20"/>
    </w:rPr>
  </w:style>
  <w:style w:type="paragraph" w:styleId="Normal01">
    <w:name w:val="Normal 01"/>
    <w:basedOn w:val="Normal"/>
    <w:qFormat/>
    <w:pPr>
      <w:widowControl w:val="false"/>
    </w:pPr>
    <w:rPr>
      <w:rFonts w:ascii="Arial" w:hAnsi="Arial" w:cs="Arial"/>
      <w:sz w:val="17"/>
      <w:szCs w:val="20"/>
    </w:rPr>
  </w:style>
  <w:style w:type="paragraph" w:styleId="Textvbloku">
    <w:name w:val="Text v bloku"/>
    <w:basedOn w:val="Normal"/>
    <w:qFormat/>
    <w:pPr>
      <w:autoSpaceDE w:val="false"/>
      <w:ind w:left="470" w:right="110" w:hanging="180"/>
      <w:jc w:val="both"/>
    </w:pPr>
    <w:rPr>
      <w:rFonts w:ascii="Arial Narrow" w:hAnsi="Arial Narrow" w:cs="Arial Narrow"/>
      <w:color w:val="000000"/>
      <w:sz w:val="22"/>
    </w:rPr>
  </w:style>
  <w:style w:type="paragraph" w:styleId="ListParagraph">
    <w:name w:val="List Paragraph"/>
    <w:basedOn w:val="Normal"/>
    <w:qFormat/>
    <w:pPr>
      <w:ind w:left="720" w:right="0" w:firstLine="709"/>
    </w:pPr>
    <w:rPr>
      <w:rFonts w:ascii="Calibri" w:hAnsi="Calibri" w:eastAsia="Calibri" w:cs="Calibri"/>
      <w:sz w:val="22"/>
      <w:szCs w:val="22"/>
    </w:rPr>
  </w:style>
  <w:style w:type="paragraph" w:styleId="Cislovani1">
    <w:name w:val="cislovani 1"/>
    <w:basedOn w:val="Normal"/>
    <w:next w:val="Normal"/>
    <w:qFormat/>
    <w:pPr>
      <w:keepNext w:val="true"/>
      <w:numPr>
        <w:ilvl w:val="0"/>
        <w:numId w:val="2"/>
      </w:numPr>
      <w:spacing w:lineRule="auto" w:line="288" w:before="480" w:after="0"/>
      <w:ind w:left="567" w:right="0" w:hanging="0"/>
    </w:pPr>
    <w:rPr>
      <w:rFonts w:ascii="JohnSans Text Pro;Arial" w:hAnsi="JohnSans Text Pro;Arial" w:cs="JohnSans Text Pro;Arial"/>
      <w:b/>
      <w:caps/>
    </w:rPr>
  </w:style>
  <w:style w:type="paragraph" w:styleId="Cislovani2">
    <w:name w:val="Cislovani 2"/>
    <w:basedOn w:val="Normal"/>
    <w:qFormat/>
    <w:pPr>
      <w:keepNext w:val="true"/>
      <w:numPr>
        <w:ilvl w:val="0"/>
        <w:numId w:val="2"/>
      </w:numPr>
      <w:tabs>
        <w:tab w:val="clear" w:pos="708"/>
        <w:tab w:val="left" w:pos="851" w:leader="none"/>
        <w:tab w:val="left" w:pos="1021" w:leader="none"/>
      </w:tabs>
      <w:spacing w:lineRule="auto" w:line="288" w:before="24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3">
    <w:name w:val="Cislovani 3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">
    <w:name w:val="Cislovani 4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text">
    <w:name w:val="Cislovani 4 text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i/>
      <w:sz w:val="20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cs-CZ" w:bidi="ar-SA" w:eastAsia="zh-CN"/>
    </w:rPr>
  </w:style>
  <w:style w:type="paragraph" w:styleId="Import8">
    <w:name w:val="Import 8"/>
    <w:qFormat/>
    <w:pPr>
      <w:widowControl/>
      <w:tabs>
        <w:tab w:val="clear" w:pos="708"/>
        <w:tab w:val="left" w:pos="504" w:leader="none"/>
        <w:tab w:val="left" w:pos="1368" w:leader="none"/>
        <w:tab w:val="left" w:pos="2232" w:leader="none"/>
        <w:tab w:val="left" w:pos="3096" w:leader="none"/>
        <w:tab w:val="left" w:pos="3960" w:leader="none"/>
        <w:tab w:val="left" w:pos="4824" w:leader="none"/>
        <w:tab w:val="left" w:pos="5688" w:leader="none"/>
        <w:tab w:val="left" w:pos="6552" w:leader="none"/>
        <w:tab w:val="left" w:pos="7416" w:leader="none"/>
        <w:tab w:val="left" w:pos="8280" w:leader="none"/>
      </w:tabs>
      <w:kinsoku w:val="true"/>
      <w:overflowPunct w:val="true"/>
      <w:autoSpaceDE w:val="true"/>
      <w:bidi w:val="0"/>
      <w:jc w:val="both"/>
    </w:pPr>
    <w:rPr>
      <w:rFonts w:ascii="Avinion;Arial" w:hAnsi="Avinion;Arial" w:eastAsia="Times New Roman" w:cs="Avinion;Arial"/>
      <w:color w:val="auto"/>
      <w:sz w:val="24"/>
      <w:szCs w:val="20"/>
      <w:lang w:val="en-US" w:bidi="ar-SA" w:eastAsia="zh-CN"/>
    </w:rPr>
  </w:style>
  <w:style w:type="paragraph" w:styleId="ZkladntextodsazenIMP">
    <w:name w:val="Základní text odsazený_IMP"/>
    <w:basedOn w:val="Normal"/>
    <w:qFormat/>
    <w:pPr>
      <w:tabs>
        <w:tab w:val="clear" w:pos="708"/>
        <w:tab w:val="left" w:pos="6720" w:leader="none"/>
      </w:tabs>
      <w:suppressAutoHyphens w:val="true"/>
      <w:overflowPunct w:val="false"/>
      <w:autoSpaceDE w:val="false"/>
      <w:spacing w:lineRule="auto" w:line="228"/>
      <w:ind w:left="227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pacing w:before="60" w:after="120"/>
      <w:jc w:val="center"/>
    </w:pPr>
    <w:rPr>
      <w:sz w:val="36"/>
      <w:szCs w:val="36"/>
    </w:rPr>
  </w:style>
  <w:style w:type="paragraph" w:styleId="Normln1">
    <w:name w:val="Normální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cs-CZ" w:eastAsia="zh-CN" w:bidi="ar-SA"/>
    </w:rPr>
  </w:style>
  <w:style w:type="paragraph" w:styleId="Zkladntext21">
    <w:name w:val="Základní text 21"/>
    <w:basedOn w:val="Normal"/>
    <w:qFormat/>
    <w:pPr>
      <w:jc w:val="both"/>
    </w:pPr>
    <w:rPr>
      <w:color w:val="000000"/>
      <w:szCs w:val="20"/>
    </w:rPr>
  </w:style>
  <w:style w:type="paragraph" w:styleId="Zkladntextodsazen21">
    <w:name w:val="Základní text odsazený 21"/>
    <w:basedOn w:val="Normln1"/>
    <w:qFormat/>
    <w:pPr>
      <w:ind w:left="2268" w:right="0" w:hanging="0"/>
      <w:jc w:val="both"/>
    </w:pPr>
    <w:rPr>
      <w:color w:val="0000FF"/>
      <w:sz w:val="26"/>
    </w:rPr>
  </w:style>
  <w:style w:type="paragraph" w:styleId="Normodsaz">
    <w:name w:val="Norm.odsaz."/>
    <w:basedOn w:val="Normal"/>
    <w:qFormat/>
    <w:pPr>
      <w:numPr>
        <w:ilvl w:val="0"/>
        <w:numId w:val="3"/>
      </w:numPr>
      <w:suppressAutoHyphens w:val="true"/>
      <w:spacing w:before="120" w:after="120"/>
      <w:ind w:left="0" w:right="0" w:hanging="0"/>
      <w:jc w:val="both"/>
    </w:pPr>
    <w:rPr>
      <w:rFonts w:ascii="Arial" w:hAnsi="Arial" w:cs="Arial"/>
      <w:sz w:val="20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ormal2">
    <w:name w:val="Normal 2"/>
    <w:basedOn w:val="Normal"/>
    <w:qFormat/>
    <w:pPr>
      <w:spacing w:before="120" w:after="120"/>
      <w:ind w:left="709" w:right="0" w:hanging="0"/>
      <w:jc w:val="both"/>
    </w:pPr>
    <w:rPr>
      <w:sz w:val="22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LibreOffice/7.4.3.2$Windows_X86_64 LibreOffice_project/1048a8393ae2eeec98dff31b5c133c5f1d08b890</Application>
  <AppVersion>15.0000</AppVersion>
  <Pages>6</Pages>
  <Words>2091</Words>
  <Characters>12565</Characters>
  <CharactersWithSpaces>14513</CharactersWithSpaces>
  <Paragraphs>164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2023-05-10T19:21:07Z</dcterms:created>
  <dc:creator/>
  <dc:description/>
  <dc:language>cs-CZ</dc:language>
  <cp:lastModifiedBy/>
  <dcterms:modified xsi:type="dcterms:W3CDTF">2023-08-15T01:15:26Z</dcterms:modified>
  <cp:revision>5</cp:revision>
  <dc:subject/>
  <dc:title/>
</cp:coreProperties>
</file>